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13AAD" w14:textId="1EDB7412" w:rsidR="00704017" w:rsidRDefault="00181A3A" w:rsidP="00704017">
      <w:pPr>
        <w:jc w:val="center"/>
      </w:pPr>
      <w:r w:rsidRPr="00C70A29">
        <w:rPr>
          <w:noProof/>
          <w:sz w:val="22"/>
          <w:szCs w:val="22"/>
        </w:rPr>
        <w:drawing>
          <wp:inline distT="0" distB="0" distL="0" distR="0" wp14:anchorId="1433527B" wp14:editId="294D8B08">
            <wp:extent cx="2019300" cy="685800"/>
            <wp:effectExtent l="0" t="0" r="0" b="0"/>
            <wp:docPr id="1" name="Picture 1" descr="RMTC_logo_n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TC_logo_nec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4E606" w14:textId="45D40265" w:rsidR="00704017" w:rsidRPr="00551922" w:rsidRDefault="00181A3A" w:rsidP="00384173">
      <w:pPr>
        <w:pStyle w:val="Footer"/>
        <w:tabs>
          <w:tab w:val="left" w:pos="3270"/>
        </w:tabs>
        <w:jc w:val="center"/>
        <w:rPr>
          <w:rFonts w:ascii="Accord Heavy SF" w:hAnsi="Accord Heavy SF"/>
          <w:color w:val="000080"/>
          <w:sz w:val="18"/>
          <w:szCs w:val="18"/>
        </w:rPr>
      </w:pPr>
      <w:r>
        <w:rPr>
          <w:rFonts w:ascii="Accord Heavy SF" w:hAnsi="Accord Heavy SF"/>
          <w:noProof/>
          <w:color w:val="00008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EFF142" wp14:editId="366FCF7F">
                <wp:simplePos x="0" y="0"/>
                <wp:positionH relativeFrom="column">
                  <wp:posOffset>57150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1C53C2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9pt" to="472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3spFAIAACkEAAAOAAAAZHJzL2Uyb0RvYy54bWysU02P2jAQvVfqf7B8hyQQWIgIqyqBXmgX&#10;abc/wNgOserYlm0IqOp/79h8aGkvVdUcnHE88/Jm3vPi+dRJdOTWCa1KnA1TjLiimgm1L/G3t/Vg&#10;hpHzRDEiteIlPnOHn5cfPyx6U/CRbrVk3CIAUa7oTYlb702RJI62vCNuqA1XcNho2xEPW7tPmCU9&#10;oHcyGaXpNOm1ZcZqyp2Dr/XlEC8jftNw6l+axnGPZImBm4+rjesurMlyQYq9JaYV9EqD/AOLjggF&#10;P71D1cQTdLDiD6hOUKudbvyQ6i7RTSMojz1AN1n6WzevLTE89gLDceY+Jvf/YOnX49YiwUo8wkiR&#10;DiTaCMXROEymN66AhEptbeiNntSr2Wj63SGlq5aoPY8M384GyrJQkTyUhI0zgL/rv2gGOeTgdRzT&#10;qbFdgIQBoFNU43xXg588ovBxMs/H0xREo7ezhBS3QmOd/8x1h0JQYgmcIzA5bpwPREhxSwn/UXot&#10;pIxiS4V6YDuZPU1ihdNSsHAa8pzd7ypp0ZEEv8AzixYBtIc0qw+KRbSWE7a6xp4IeYkhX6qAB70A&#10;n2t0McSPeTpfzVazfJCPpqtBntb14NO6ygfTdfY0qcd1VdXZz0Aty4tWMMZVYHczZ5b/nfjXa3Kx&#10;1d2e9zkkj+hxYED29o6ko5hBv4sTdpqdt/YmMvgxJl/vTjD8+z3E72/48hcAAAD//wMAUEsDBBQA&#10;BgAIAAAAIQApUkqA2gAAAAcBAAAPAAAAZHJzL2Rvd25yZXYueG1sTI9Bb8IwDIXvk/gPkZF2Gwls&#10;IChNEWKadtlhwHYPjWkLiVM1Abp/P087bCfb71nPn/NV7524YhebQBrGIwUCqQy2oUrDx/7lYQ4i&#10;JkPWuECo4QsjrIrBXW4yG260xesuVYJDKGZGQ51Sm0kZyxq9iaPQIrF3DJ03iceukrYzNw73Tk6U&#10;mklvGuILtWlxU2N53l28ho116ij39nR6nG3fn6dv59f4qbS+H/brJYiEffpbhh98RoeCmQ7hQjYK&#10;p2HBnySW51zZXjxNuTn8CrLI5X/+4hsAAP//AwBQSwECLQAUAAYACAAAACEAtoM4kv4AAADhAQAA&#10;EwAAAAAAAAAAAAAAAAAAAAAAW0NvbnRlbnRfVHlwZXNdLnhtbFBLAQItABQABgAIAAAAIQA4/SH/&#10;1gAAAJQBAAALAAAAAAAAAAAAAAAAAC8BAABfcmVscy8ucmVsc1BLAQItABQABgAIAAAAIQDlE3sp&#10;FAIAACkEAAAOAAAAAAAAAAAAAAAAAC4CAABkcnMvZTJvRG9jLnhtbFBLAQItABQABgAIAAAAIQAp&#10;UkqA2gAAAAcBAAAPAAAAAAAAAAAAAAAAAG4EAABkcnMvZG93bnJldi54bWxQSwUGAAAAAAQABADz&#10;AAAAdQUAAAAA&#10;" strokecolor="navy" strokeweight="1.25pt"/>
            </w:pict>
          </mc:Fallback>
        </mc:AlternateContent>
      </w:r>
    </w:p>
    <w:p w14:paraId="6A295296" w14:textId="77777777" w:rsidR="00704017" w:rsidRPr="00206C24" w:rsidRDefault="009571BA" w:rsidP="00384173">
      <w:pPr>
        <w:pStyle w:val="Footer"/>
        <w:jc w:val="center"/>
        <w:rPr>
          <w:rFonts w:ascii="Garamond" w:hAnsi="Garamond" w:cs="Tunga"/>
          <w:color w:val="000080"/>
          <w:sz w:val="16"/>
          <w:szCs w:val="16"/>
        </w:rPr>
      </w:pPr>
      <w:r w:rsidRPr="009571BA">
        <w:rPr>
          <w:rFonts w:ascii="Garamond" w:hAnsi="Garamond" w:cs="Tunga"/>
          <w:caps/>
          <w:color w:val="000080"/>
          <w:sz w:val="16"/>
          <w:szCs w:val="16"/>
        </w:rPr>
        <w:t>401 W. Main Street, Suite 222</w:t>
      </w:r>
      <w:r w:rsidR="00704017" w:rsidRPr="00206C24">
        <w:rPr>
          <w:rFonts w:ascii="Garamond" w:hAnsi="Garamond" w:cs="Tunga"/>
          <w:color w:val="000080"/>
          <w:sz w:val="16"/>
          <w:szCs w:val="16"/>
        </w:rPr>
        <w:t xml:space="preserve"> ∙ LEXINGTON, KY 405</w:t>
      </w:r>
      <w:r>
        <w:rPr>
          <w:rFonts w:ascii="Garamond" w:hAnsi="Garamond" w:cs="Tunga"/>
          <w:color w:val="000080"/>
          <w:sz w:val="16"/>
          <w:szCs w:val="16"/>
        </w:rPr>
        <w:t>07</w:t>
      </w:r>
      <w:r w:rsidR="00704017" w:rsidRPr="00206C24">
        <w:rPr>
          <w:rFonts w:ascii="Garamond" w:hAnsi="Garamond" w:cs="Tunga"/>
          <w:color w:val="000080"/>
          <w:sz w:val="16"/>
          <w:szCs w:val="16"/>
        </w:rPr>
        <w:t xml:space="preserve"> ∙</w:t>
      </w:r>
      <w:r w:rsidR="00384173">
        <w:rPr>
          <w:rFonts w:ascii="Garamond" w:hAnsi="Garamond" w:cs="Tunga"/>
          <w:color w:val="000080"/>
          <w:sz w:val="16"/>
          <w:szCs w:val="16"/>
        </w:rPr>
        <w:t xml:space="preserve"> PHONE: 859-</w:t>
      </w:r>
      <w:r>
        <w:rPr>
          <w:rFonts w:ascii="Garamond" w:hAnsi="Garamond" w:cs="Tunga"/>
          <w:color w:val="000080"/>
          <w:sz w:val="16"/>
          <w:szCs w:val="16"/>
        </w:rPr>
        <w:t>759</w:t>
      </w:r>
      <w:r w:rsidR="00384173">
        <w:rPr>
          <w:rFonts w:ascii="Garamond" w:hAnsi="Garamond" w:cs="Tunga"/>
          <w:color w:val="000080"/>
          <w:sz w:val="16"/>
          <w:szCs w:val="16"/>
        </w:rPr>
        <w:t>-</w:t>
      </w:r>
      <w:r>
        <w:rPr>
          <w:rFonts w:ascii="Garamond" w:hAnsi="Garamond" w:cs="Tunga"/>
          <w:color w:val="000080"/>
          <w:sz w:val="16"/>
          <w:szCs w:val="16"/>
        </w:rPr>
        <w:t>4081</w:t>
      </w:r>
      <w:r w:rsidR="00704017" w:rsidRPr="00206C24">
        <w:rPr>
          <w:rFonts w:ascii="Garamond" w:hAnsi="Garamond" w:cs="Tunga"/>
          <w:color w:val="000080"/>
          <w:sz w:val="16"/>
          <w:szCs w:val="16"/>
        </w:rPr>
        <w:t xml:space="preserve"> ∙ WWW.RMTCNET.COM</w:t>
      </w:r>
    </w:p>
    <w:p w14:paraId="4E523F99" w14:textId="77777777" w:rsidR="00704017" w:rsidRDefault="00704017" w:rsidP="00704017"/>
    <w:p w14:paraId="445EBB21" w14:textId="77777777" w:rsidR="00B133B0" w:rsidRDefault="00B133B0" w:rsidP="00704017"/>
    <w:p w14:paraId="013DC612" w14:textId="77777777" w:rsidR="003A2427" w:rsidRDefault="00216D7C" w:rsidP="003A2427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Cannabidiol Bulletin</w:t>
      </w:r>
      <w:r w:rsidR="006E246B">
        <w:rPr>
          <w:b/>
          <w:bCs/>
          <w:sz w:val="32"/>
          <w:szCs w:val="32"/>
          <w:u w:val="single"/>
        </w:rPr>
        <w:t xml:space="preserve"> – February 2019</w:t>
      </w:r>
    </w:p>
    <w:p w14:paraId="39E4554A" w14:textId="77777777" w:rsidR="003A2427" w:rsidRDefault="003A2427" w:rsidP="003A2427">
      <w:pPr>
        <w:rPr>
          <w:bCs/>
          <w:sz w:val="22"/>
          <w:szCs w:val="22"/>
        </w:rPr>
      </w:pPr>
    </w:p>
    <w:p w14:paraId="07A8CCEE" w14:textId="628997FF" w:rsidR="003A2427" w:rsidRDefault="003A2427" w:rsidP="003A2427">
      <w:pPr>
        <w:spacing w:before="240"/>
        <w:rPr>
          <w:bCs/>
        </w:rPr>
      </w:pPr>
      <w:r>
        <w:rPr>
          <w:bCs/>
        </w:rPr>
        <w:t xml:space="preserve">The Racing Medication and Testing Consortium (RMTC) received several inquiries regarding </w:t>
      </w:r>
      <w:bookmarkStart w:id="0" w:name="_GoBack"/>
      <w:bookmarkEnd w:id="0"/>
      <w:r>
        <w:rPr>
          <w:bCs/>
        </w:rPr>
        <w:t>cannabidiol</w:t>
      </w:r>
      <w:r w:rsidR="007B5DD0">
        <w:rPr>
          <w:bCs/>
        </w:rPr>
        <w:t xml:space="preserve"> (CBD)</w:t>
      </w:r>
      <w:r>
        <w:rPr>
          <w:bCs/>
          <w:vertAlign w:val="subscript"/>
        </w:rPr>
        <w:t xml:space="preserve"> </w:t>
      </w:r>
      <w:r>
        <w:rPr>
          <w:bCs/>
        </w:rPr>
        <w:t xml:space="preserve">and products purported to contain the active ingredient or substances related to it.  </w:t>
      </w:r>
    </w:p>
    <w:p w14:paraId="71CA8B9E" w14:textId="77777777" w:rsidR="003A2427" w:rsidRDefault="003A2427" w:rsidP="003A2427">
      <w:pPr>
        <w:rPr>
          <w:bCs/>
        </w:rPr>
      </w:pPr>
    </w:p>
    <w:p w14:paraId="025B1F58" w14:textId="77777777" w:rsidR="00EF3245" w:rsidRDefault="00EF3245" w:rsidP="003A2427">
      <w:pPr>
        <w:rPr>
          <w:b/>
        </w:rPr>
      </w:pPr>
      <w:r>
        <w:rPr>
          <w:b/>
        </w:rPr>
        <w:t>Background:</w:t>
      </w:r>
    </w:p>
    <w:p w14:paraId="7CCE18A8" w14:textId="4FBDE00F" w:rsidR="003A2427" w:rsidRDefault="003A2427" w:rsidP="003A2427">
      <w:r>
        <w:t>C</w:t>
      </w:r>
      <w:r w:rsidR="000A7710">
        <w:t>annabidiol</w:t>
      </w:r>
      <w:r>
        <w:t xml:space="preserve"> is a constituent of cannabis. </w:t>
      </w:r>
      <w:r w:rsidR="001F33B6">
        <w:t xml:space="preserve">It is derived from </w:t>
      </w:r>
      <w:r w:rsidR="00E83D9E">
        <w:t>both the marijuana and industrial</w:t>
      </w:r>
      <w:r w:rsidR="00FB54A4">
        <w:t xml:space="preserve"> </w:t>
      </w:r>
      <w:r w:rsidR="001F33B6">
        <w:t>hemp plant</w:t>
      </w:r>
      <w:r w:rsidR="00FB54A4">
        <w:t>s</w:t>
      </w:r>
      <w:r w:rsidR="001F33B6">
        <w:t xml:space="preserve">. </w:t>
      </w:r>
      <w:r w:rsidR="000A7710">
        <w:t>It</w:t>
      </w:r>
      <w:r>
        <w:t xml:space="preserve"> is not the </w:t>
      </w:r>
      <w:r w:rsidR="00E83D9E">
        <w:t>substance</w:t>
      </w:r>
      <w:r>
        <w:t xml:space="preserve"> responsible for the psychoactive effects in </w:t>
      </w:r>
      <w:r w:rsidR="007B5DD0">
        <w:t xml:space="preserve">humans. </w:t>
      </w:r>
      <w:r w:rsidR="00FA090B">
        <w:t>It</w:t>
      </w:r>
      <w:r w:rsidR="007B5DD0">
        <w:t xml:space="preserve"> is, however, believed</w:t>
      </w:r>
      <w:r>
        <w:t xml:space="preserve"> to </w:t>
      </w:r>
      <w:r w:rsidR="00E83D9E">
        <w:t>exert</w:t>
      </w:r>
      <w:r>
        <w:t xml:space="preserve"> some anti-anxiety</w:t>
      </w:r>
      <w:r w:rsidR="008B3CD6">
        <w:t>,</w:t>
      </w:r>
      <w:r>
        <w:t xml:space="preserve"> anti-inflammatory</w:t>
      </w:r>
      <w:r w:rsidR="008B3CD6">
        <w:t xml:space="preserve">, and </w:t>
      </w:r>
      <w:r>
        <w:t>analgesic effects</w:t>
      </w:r>
      <w:r w:rsidR="007B5DD0">
        <w:t xml:space="preserve"> in humans</w:t>
      </w:r>
      <w:r>
        <w:t xml:space="preserve">. It is available in many over the counter (OTC) </w:t>
      </w:r>
      <w:r w:rsidR="007B5DD0">
        <w:t>“nutritional supplements”</w:t>
      </w:r>
      <w:r>
        <w:t xml:space="preserve"> and in one FDA approved prescription drug that</w:t>
      </w:r>
      <w:r w:rsidR="000D097D">
        <w:t xml:space="preserve"> is used to control</w:t>
      </w:r>
      <w:r w:rsidR="00E83D9E">
        <w:t xml:space="preserve"> </w:t>
      </w:r>
      <w:r w:rsidR="008B3CD6">
        <w:t xml:space="preserve">two </w:t>
      </w:r>
      <w:r w:rsidR="00E83D9E">
        <w:t>specific type</w:t>
      </w:r>
      <w:r w:rsidR="008B3CD6">
        <w:t>s</w:t>
      </w:r>
      <w:r w:rsidR="00E83D9E">
        <w:t xml:space="preserve"> of</w:t>
      </w:r>
      <w:r>
        <w:t xml:space="preserve"> childhood epilepsy.  </w:t>
      </w:r>
    </w:p>
    <w:p w14:paraId="0994CCE3" w14:textId="77777777" w:rsidR="003A2427" w:rsidRDefault="003A2427" w:rsidP="003A2427"/>
    <w:p w14:paraId="4FE5AA33" w14:textId="19E36C73" w:rsidR="008B3CD6" w:rsidRDefault="003A2427" w:rsidP="003A2427">
      <w:r>
        <w:t>Recently, the D</w:t>
      </w:r>
      <w:r w:rsidR="003F2CA4">
        <w:t xml:space="preserve">rug </w:t>
      </w:r>
      <w:r>
        <w:t>E</w:t>
      </w:r>
      <w:r w:rsidR="003F2CA4">
        <w:t xml:space="preserve">nforcement </w:t>
      </w:r>
      <w:r>
        <w:t>A</w:t>
      </w:r>
      <w:r w:rsidR="003F2CA4">
        <w:t>gency (DEA)</w:t>
      </w:r>
      <w:r>
        <w:t xml:space="preserve"> rescheduled cannabidiol (not cannabis/</w:t>
      </w:r>
      <w:r w:rsidR="00EF3245">
        <w:t>tetrahydrocannabinol (</w:t>
      </w:r>
      <w:r>
        <w:t>THC</w:t>
      </w:r>
      <w:r w:rsidR="00EF3245">
        <w:t>)</w:t>
      </w:r>
      <w:r>
        <w:t>)</w:t>
      </w:r>
      <w:r w:rsidR="00E83D9E">
        <w:t xml:space="preserve"> from DEA Schedule I </w:t>
      </w:r>
      <w:r>
        <w:t>to a Schedule V</w:t>
      </w:r>
      <w:r w:rsidR="00E83D9E">
        <w:t>.</w:t>
      </w:r>
      <w:r>
        <w:t> </w:t>
      </w:r>
      <w:r w:rsidR="002728BC">
        <w:t xml:space="preserve">This change </w:t>
      </w:r>
      <w:r w:rsidR="00E83D9E">
        <w:t>was</w:t>
      </w:r>
      <w:r w:rsidR="002728BC">
        <w:t xml:space="preserve"> made</w:t>
      </w:r>
      <w:r w:rsidR="00E83D9E">
        <w:t xml:space="preserve"> only</w:t>
      </w:r>
      <w:r w:rsidR="002728BC">
        <w:t xml:space="preserve"> for the single F</w:t>
      </w:r>
      <w:r w:rsidR="0091097B">
        <w:t>ood and</w:t>
      </w:r>
      <w:r w:rsidR="003F2CA4">
        <w:t xml:space="preserve"> </w:t>
      </w:r>
      <w:r w:rsidR="002728BC">
        <w:t>D</w:t>
      </w:r>
      <w:r w:rsidR="003F2CA4">
        <w:t xml:space="preserve">rug </w:t>
      </w:r>
      <w:r w:rsidR="002728BC">
        <w:t>A</w:t>
      </w:r>
      <w:r w:rsidR="003F2CA4">
        <w:t>dministration (FDA)</w:t>
      </w:r>
      <w:r w:rsidR="002728BC">
        <w:t xml:space="preserve"> approved product described above.</w:t>
      </w:r>
      <w:r>
        <w:t xml:space="preserve"> </w:t>
      </w:r>
      <w:r w:rsidR="000D097D">
        <w:t xml:space="preserve">This product is distinct from the numerous CBD containing products that are presently available in the marketplace which are not FDA approved. </w:t>
      </w:r>
    </w:p>
    <w:p w14:paraId="1C2674AF" w14:textId="680576F5" w:rsidR="008B3CD6" w:rsidRDefault="008B3CD6" w:rsidP="003A2427"/>
    <w:p w14:paraId="2C84E194" w14:textId="4AD16B03" w:rsidR="003A2427" w:rsidRDefault="008B3CD6" w:rsidP="003A2427">
      <w:pPr>
        <w:rPr>
          <w:sz w:val="22"/>
          <w:szCs w:val="22"/>
        </w:rPr>
      </w:pPr>
      <w:r>
        <w:t>CBD</w:t>
      </w:r>
      <w:r w:rsidR="00112F9E">
        <w:t xml:space="preserve"> products must contain l</w:t>
      </w:r>
      <w:r w:rsidR="003A2427">
        <w:t>ess than 0.3% THC</w:t>
      </w:r>
      <w:r w:rsidR="00112F9E">
        <w:t>. A</w:t>
      </w:r>
      <w:r w:rsidR="00FB54A4">
        <w:t xml:space="preserve">s these </w:t>
      </w:r>
      <w:r w:rsidR="000D097D">
        <w:t>OTC</w:t>
      </w:r>
      <w:r w:rsidR="00C83BA7">
        <w:t xml:space="preserve"> </w:t>
      </w:r>
      <w:r w:rsidR="00FB54A4">
        <w:t xml:space="preserve">products are produced without regulatory oversight, this requirement is largely unenforced.  </w:t>
      </w:r>
      <w:r w:rsidR="003E58A0">
        <w:t>For the purposes of racing, t</w:t>
      </w:r>
      <w:r w:rsidR="001F33B6">
        <w:t xml:space="preserve">he ARCI </w:t>
      </w:r>
      <w:r w:rsidR="00E83D9E">
        <w:t>has designated</w:t>
      </w:r>
      <w:r w:rsidR="001F33B6">
        <w:t xml:space="preserve"> CBD products a</w:t>
      </w:r>
      <w:r w:rsidR="00E83D9E">
        <w:t>s</w:t>
      </w:r>
      <w:r w:rsidR="001F33B6">
        <w:t xml:space="preserve"> Class 3B substances. </w:t>
      </w:r>
      <w:r w:rsidR="00E83D9E">
        <w:t xml:space="preserve"> </w:t>
      </w:r>
      <w:r w:rsidR="000113C8">
        <w:t xml:space="preserve">The ARCI </w:t>
      </w:r>
      <w:r w:rsidR="002661C6">
        <w:t xml:space="preserve">designated </w:t>
      </w:r>
      <w:r w:rsidR="000113C8">
        <w:t>p</w:t>
      </w:r>
      <w:r w:rsidR="007B5DD0">
        <w:t xml:space="preserve">roducts containing more than 0.3% THC </w:t>
      </w:r>
      <w:r w:rsidR="00112F9E">
        <w:t>as</w:t>
      </w:r>
      <w:r>
        <w:t xml:space="preserve"> </w:t>
      </w:r>
      <w:r w:rsidR="007B5DD0">
        <w:t xml:space="preserve">Penalty Class 1A </w:t>
      </w:r>
      <w:r w:rsidR="00112F9E">
        <w:t xml:space="preserve">substances. </w:t>
      </w:r>
    </w:p>
    <w:p w14:paraId="00CEBEB1" w14:textId="77777777" w:rsidR="003A2427" w:rsidRDefault="003A2427" w:rsidP="003A2427">
      <w:pPr>
        <w:rPr>
          <w:bCs/>
        </w:rPr>
      </w:pPr>
    </w:p>
    <w:p w14:paraId="16762A33" w14:textId="77777777" w:rsidR="00EF3245" w:rsidRDefault="00EF3245" w:rsidP="003A2427">
      <w:pPr>
        <w:rPr>
          <w:bCs/>
        </w:rPr>
      </w:pPr>
      <w:r>
        <w:rPr>
          <w:b/>
          <w:bCs/>
        </w:rPr>
        <w:t>Purported Therapeutic Effects:</w:t>
      </w:r>
    </w:p>
    <w:p w14:paraId="4E3DAC36" w14:textId="286F96AE" w:rsidR="001F33B6" w:rsidRDefault="00E83D9E" w:rsidP="001F33B6">
      <w:pPr>
        <w:rPr>
          <w:bCs/>
        </w:rPr>
      </w:pPr>
      <w:r>
        <w:rPr>
          <w:bCs/>
        </w:rPr>
        <w:t>At the time of this bulletin, n</w:t>
      </w:r>
      <w:r w:rsidR="001F33B6">
        <w:rPr>
          <w:bCs/>
        </w:rPr>
        <w:t xml:space="preserve">o peer reviewed published research </w:t>
      </w:r>
      <w:r w:rsidR="009F74B3">
        <w:rPr>
          <w:bCs/>
        </w:rPr>
        <w:t>was</w:t>
      </w:r>
      <w:r w:rsidR="000113C8">
        <w:rPr>
          <w:bCs/>
        </w:rPr>
        <w:t xml:space="preserve"> identified that evaluated</w:t>
      </w:r>
      <w:r w:rsidR="001F33B6">
        <w:rPr>
          <w:bCs/>
        </w:rPr>
        <w:t xml:space="preserve"> the effects of CBD in horses. The purported effects</w:t>
      </w:r>
      <w:r w:rsidR="00112F9E">
        <w:rPr>
          <w:bCs/>
        </w:rPr>
        <w:t xml:space="preserve"> – </w:t>
      </w:r>
      <w:r>
        <w:rPr>
          <w:bCs/>
        </w:rPr>
        <w:t>those that are used to market these products for horses</w:t>
      </w:r>
      <w:r w:rsidR="00112F9E">
        <w:rPr>
          <w:bCs/>
        </w:rPr>
        <w:t xml:space="preserve"> – </w:t>
      </w:r>
      <w:r w:rsidR="001F33B6">
        <w:rPr>
          <w:bCs/>
        </w:rPr>
        <w:t>are based upon potential effects on the cannabinoid receptors and benefits of omega-3 fatty acids</w:t>
      </w:r>
      <w:r w:rsidR="006E246B">
        <w:rPr>
          <w:bCs/>
        </w:rPr>
        <w:t xml:space="preserve"> (of which CBD is not an optimal source)</w:t>
      </w:r>
      <w:r w:rsidR="001F33B6">
        <w:rPr>
          <w:bCs/>
        </w:rPr>
        <w:t xml:space="preserve">. </w:t>
      </w:r>
    </w:p>
    <w:p w14:paraId="2F04761D" w14:textId="77777777" w:rsidR="001F33B6" w:rsidRDefault="001F33B6" w:rsidP="001F33B6">
      <w:pPr>
        <w:rPr>
          <w:bCs/>
        </w:rPr>
      </w:pPr>
    </w:p>
    <w:p w14:paraId="786B56F2" w14:textId="25975A0A" w:rsidR="00112F9E" w:rsidRDefault="00112F9E" w:rsidP="001F33B6">
      <w:pPr>
        <w:rPr>
          <w:bCs/>
        </w:rPr>
      </w:pPr>
      <w:r>
        <w:rPr>
          <w:bCs/>
        </w:rPr>
        <w:t xml:space="preserve">The effects of CBD </w:t>
      </w:r>
      <w:r w:rsidR="00E83D9E">
        <w:rPr>
          <w:bCs/>
        </w:rPr>
        <w:t>clai</w:t>
      </w:r>
      <w:r>
        <w:rPr>
          <w:bCs/>
        </w:rPr>
        <w:t xml:space="preserve">med </w:t>
      </w:r>
      <w:r w:rsidR="00E83D9E">
        <w:rPr>
          <w:bCs/>
        </w:rPr>
        <w:t xml:space="preserve">in the horse include </w:t>
      </w:r>
      <w:r w:rsidR="001F33B6">
        <w:rPr>
          <w:bCs/>
        </w:rPr>
        <w:t>treatment of inflammation, ulcers, laminitis, colic</w:t>
      </w:r>
      <w:r>
        <w:rPr>
          <w:bCs/>
        </w:rPr>
        <w:t>,</w:t>
      </w:r>
      <w:r w:rsidR="001F33B6">
        <w:rPr>
          <w:bCs/>
        </w:rPr>
        <w:t xml:space="preserve"> and </w:t>
      </w:r>
      <w:r w:rsidR="00E83D9E">
        <w:rPr>
          <w:bCs/>
        </w:rPr>
        <w:t>decreas</w:t>
      </w:r>
      <w:r>
        <w:rPr>
          <w:bCs/>
        </w:rPr>
        <w:t>ed</w:t>
      </w:r>
      <w:r w:rsidR="001F33B6">
        <w:rPr>
          <w:bCs/>
        </w:rPr>
        <w:t xml:space="preserve"> anxiety. </w:t>
      </w:r>
      <w:r>
        <w:rPr>
          <w:bCs/>
        </w:rPr>
        <w:t xml:space="preserve">None of these </w:t>
      </w:r>
      <w:r w:rsidR="002661C6">
        <w:rPr>
          <w:bCs/>
        </w:rPr>
        <w:t>claims are</w:t>
      </w:r>
      <w:r>
        <w:rPr>
          <w:bCs/>
        </w:rPr>
        <w:t xml:space="preserve"> substantiated </w:t>
      </w:r>
      <w:r w:rsidR="002661C6">
        <w:rPr>
          <w:bCs/>
        </w:rPr>
        <w:t>with</w:t>
      </w:r>
      <w:r>
        <w:rPr>
          <w:bCs/>
        </w:rPr>
        <w:t xml:space="preserve"> independent, peer reviewed research</w:t>
      </w:r>
      <w:r w:rsidR="009F74B3">
        <w:rPr>
          <w:bCs/>
        </w:rPr>
        <w:t xml:space="preserve"> in the horse</w:t>
      </w:r>
      <w:r>
        <w:rPr>
          <w:bCs/>
        </w:rPr>
        <w:t xml:space="preserve">. </w:t>
      </w:r>
    </w:p>
    <w:p w14:paraId="3DA04F94" w14:textId="77777777" w:rsidR="00112F9E" w:rsidRDefault="00112F9E" w:rsidP="001F33B6">
      <w:pPr>
        <w:rPr>
          <w:bCs/>
        </w:rPr>
      </w:pPr>
    </w:p>
    <w:p w14:paraId="5F60898C" w14:textId="28A7EDD2" w:rsidR="003E58A0" w:rsidRDefault="009F74B3" w:rsidP="001F33B6">
      <w:pPr>
        <w:rPr>
          <w:bCs/>
        </w:rPr>
      </w:pPr>
      <w:r>
        <w:rPr>
          <w:bCs/>
        </w:rPr>
        <w:t xml:space="preserve">Researchers have published several articles regarding effects of </w:t>
      </w:r>
      <w:r w:rsidR="001F33B6">
        <w:rPr>
          <w:bCs/>
        </w:rPr>
        <w:t xml:space="preserve">CBD oil </w:t>
      </w:r>
      <w:r w:rsidR="000113C8">
        <w:rPr>
          <w:bCs/>
        </w:rPr>
        <w:t>including:</w:t>
      </w:r>
      <w:r w:rsidR="001F33B6">
        <w:rPr>
          <w:bCs/>
        </w:rPr>
        <w:t xml:space="preserve"> </w:t>
      </w:r>
    </w:p>
    <w:p w14:paraId="3EC6BD3D" w14:textId="70F0C272" w:rsidR="002661C6" w:rsidRDefault="002661C6" w:rsidP="001F33B6">
      <w:pPr>
        <w:rPr>
          <w:bCs/>
        </w:rPr>
      </w:pPr>
      <w:r>
        <w:rPr>
          <w:bCs/>
        </w:rPr>
        <w:t xml:space="preserve"> </w:t>
      </w:r>
    </w:p>
    <w:p w14:paraId="03C332D4" w14:textId="77777777" w:rsidR="002661C6" w:rsidRDefault="001F33B6" w:rsidP="002661C6">
      <w:pPr>
        <w:pStyle w:val="ListParagraph"/>
        <w:numPr>
          <w:ilvl w:val="0"/>
          <w:numId w:val="14"/>
        </w:numPr>
        <w:rPr>
          <w:bCs/>
        </w:rPr>
      </w:pPr>
      <w:r w:rsidRPr="002661C6">
        <w:rPr>
          <w:bCs/>
        </w:rPr>
        <w:t xml:space="preserve">pain </w:t>
      </w:r>
      <w:r w:rsidR="002661C6" w:rsidRPr="002661C6">
        <w:rPr>
          <w:bCs/>
        </w:rPr>
        <w:t xml:space="preserve">reduction in dogs with </w:t>
      </w:r>
      <w:r w:rsidRPr="002661C6">
        <w:rPr>
          <w:bCs/>
        </w:rPr>
        <w:t>osteoarthritis</w:t>
      </w:r>
      <w:r w:rsidR="00216D7C">
        <w:rPr>
          <w:rStyle w:val="EndnoteReference"/>
          <w:bCs/>
        </w:rPr>
        <w:endnoteReference w:id="2"/>
      </w:r>
      <w:r w:rsidR="00E83D9E" w:rsidRPr="002661C6">
        <w:rPr>
          <w:bCs/>
        </w:rPr>
        <w:t>;</w:t>
      </w:r>
      <w:r w:rsidRPr="002661C6">
        <w:rPr>
          <w:bCs/>
        </w:rPr>
        <w:t xml:space="preserve"> </w:t>
      </w:r>
    </w:p>
    <w:p w14:paraId="7129DA1E" w14:textId="77777777" w:rsidR="002661C6" w:rsidRDefault="002661C6" w:rsidP="002661C6">
      <w:pPr>
        <w:pStyle w:val="ListParagraph"/>
        <w:numPr>
          <w:ilvl w:val="0"/>
          <w:numId w:val="14"/>
        </w:numPr>
        <w:rPr>
          <w:bCs/>
        </w:rPr>
      </w:pPr>
      <w:r w:rsidRPr="002661C6">
        <w:rPr>
          <w:bCs/>
        </w:rPr>
        <w:t>decreased</w:t>
      </w:r>
      <w:r w:rsidR="00216D7C" w:rsidRPr="002661C6">
        <w:rPr>
          <w:bCs/>
        </w:rPr>
        <w:t xml:space="preserve"> fertility in male mice</w:t>
      </w:r>
      <w:r w:rsidR="00216D7C">
        <w:rPr>
          <w:rStyle w:val="EndnoteReference"/>
          <w:bCs/>
        </w:rPr>
        <w:endnoteReference w:id="3"/>
      </w:r>
      <w:r w:rsidR="00E83D9E" w:rsidRPr="002661C6">
        <w:rPr>
          <w:bCs/>
        </w:rPr>
        <w:t>;</w:t>
      </w:r>
      <w:r w:rsidR="00216D7C" w:rsidRPr="002661C6">
        <w:rPr>
          <w:bCs/>
        </w:rPr>
        <w:t xml:space="preserve">  </w:t>
      </w:r>
    </w:p>
    <w:p w14:paraId="397B98A9" w14:textId="0C6EDD66" w:rsidR="002661C6" w:rsidRPr="002661C6" w:rsidRDefault="00216D7C" w:rsidP="002661C6">
      <w:pPr>
        <w:pStyle w:val="ListParagraph"/>
        <w:numPr>
          <w:ilvl w:val="0"/>
          <w:numId w:val="14"/>
        </w:numPr>
        <w:rPr>
          <w:bCs/>
        </w:rPr>
      </w:pPr>
      <w:r w:rsidRPr="002661C6">
        <w:rPr>
          <w:bCs/>
        </w:rPr>
        <w:t>and decrease</w:t>
      </w:r>
      <w:r w:rsidR="002661C6" w:rsidRPr="002661C6">
        <w:rPr>
          <w:bCs/>
        </w:rPr>
        <w:t>d</w:t>
      </w:r>
      <w:r w:rsidRPr="002661C6">
        <w:rPr>
          <w:bCs/>
        </w:rPr>
        <w:t xml:space="preserve"> anxiety in humans</w:t>
      </w:r>
      <w:r>
        <w:rPr>
          <w:rStyle w:val="EndnoteReference"/>
          <w:bCs/>
        </w:rPr>
        <w:endnoteReference w:id="4"/>
      </w:r>
      <w:r w:rsidR="000113C8" w:rsidRPr="002661C6">
        <w:rPr>
          <w:bCs/>
        </w:rPr>
        <w:t>.</w:t>
      </w:r>
      <w:r w:rsidRPr="002661C6">
        <w:rPr>
          <w:bCs/>
        </w:rPr>
        <w:t xml:space="preserve"> </w:t>
      </w:r>
    </w:p>
    <w:p w14:paraId="5B4D3486" w14:textId="77777777" w:rsidR="003E58A0" w:rsidRDefault="003E58A0" w:rsidP="002661C6">
      <w:pPr>
        <w:rPr>
          <w:bCs/>
        </w:rPr>
      </w:pPr>
    </w:p>
    <w:p w14:paraId="5933F446" w14:textId="3406054E" w:rsidR="001F33B6" w:rsidRPr="002661C6" w:rsidRDefault="000113C8" w:rsidP="002661C6">
      <w:pPr>
        <w:rPr>
          <w:bCs/>
        </w:rPr>
      </w:pPr>
      <w:r w:rsidRPr="002661C6">
        <w:rPr>
          <w:bCs/>
        </w:rPr>
        <w:t xml:space="preserve">No research exists regarding </w:t>
      </w:r>
      <w:r w:rsidR="009F74B3">
        <w:rPr>
          <w:bCs/>
        </w:rPr>
        <w:t>similar</w:t>
      </w:r>
      <w:r w:rsidRPr="002661C6">
        <w:rPr>
          <w:bCs/>
        </w:rPr>
        <w:t xml:space="preserve"> </w:t>
      </w:r>
      <w:r w:rsidR="007B5DD0" w:rsidRPr="002661C6">
        <w:rPr>
          <w:bCs/>
        </w:rPr>
        <w:t xml:space="preserve">effects </w:t>
      </w:r>
      <w:r w:rsidR="005873AC" w:rsidRPr="002661C6">
        <w:rPr>
          <w:bCs/>
        </w:rPr>
        <w:t>in</w:t>
      </w:r>
      <w:r w:rsidR="007B5DD0" w:rsidRPr="002661C6">
        <w:rPr>
          <w:bCs/>
        </w:rPr>
        <w:t xml:space="preserve"> horses</w:t>
      </w:r>
      <w:r w:rsidR="008B3CD6" w:rsidRPr="002661C6">
        <w:rPr>
          <w:bCs/>
        </w:rPr>
        <w:t xml:space="preserve">. </w:t>
      </w:r>
      <w:r w:rsidR="009F74B3">
        <w:rPr>
          <w:bCs/>
        </w:rPr>
        <w:t xml:space="preserve">These effects could </w:t>
      </w:r>
      <w:r w:rsidR="008B3CD6" w:rsidRPr="002661C6">
        <w:rPr>
          <w:bCs/>
        </w:rPr>
        <w:t xml:space="preserve">occur because the horse </w:t>
      </w:r>
      <w:r w:rsidR="00C83BA7">
        <w:rPr>
          <w:bCs/>
        </w:rPr>
        <w:t>does have</w:t>
      </w:r>
      <w:r w:rsidR="00C83BA7" w:rsidRPr="002661C6">
        <w:rPr>
          <w:bCs/>
        </w:rPr>
        <w:t xml:space="preserve"> </w:t>
      </w:r>
      <w:r w:rsidR="007B5DD0" w:rsidRPr="002661C6">
        <w:rPr>
          <w:bCs/>
        </w:rPr>
        <w:t xml:space="preserve">cannabinoid receptors. </w:t>
      </w:r>
    </w:p>
    <w:p w14:paraId="392F150B" w14:textId="6F8D4732" w:rsidR="00EF3245" w:rsidRDefault="00EF3245" w:rsidP="003A2427">
      <w:pPr>
        <w:rPr>
          <w:bCs/>
        </w:rPr>
      </w:pPr>
    </w:p>
    <w:p w14:paraId="19F12BD9" w14:textId="542BDFD9" w:rsidR="0091097B" w:rsidRDefault="0091097B" w:rsidP="003A2427">
      <w:pPr>
        <w:rPr>
          <w:bCs/>
        </w:rPr>
      </w:pPr>
    </w:p>
    <w:p w14:paraId="323774A1" w14:textId="77777777" w:rsidR="0091097B" w:rsidRDefault="0091097B" w:rsidP="003A2427">
      <w:pPr>
        <w:rPr>
          <w:bCs/>
        </w:rPr>
      </w:pPr>
    </w:p>
    <w:p w14:paraId="5E472B40" w14:textId="77777777" w:rsidR="00EF3245" w:rsidRPr="00EF3245" w:rsidRDefault="00EF3245" w:rsidP="003A2427">
      <w:pPr>
        <w:rPr>
          <w:b/>
          <w:bCs/>
        </w:rPr>
      </w:pPr>
      <w:r>
        <w:rPr>
          <w:b/>
          <w:bCs/>
        </w:rPr>
        <w:lastRenderedPageBreak/>
        <w:t>Risks of CBD Use:</w:t>
      </w:r>
    </w:p>
    <w:p w14:paraId="6B53116F" w14:textId="18E7D4A4" w:rsidR="006E246B" w:rsidRDefault="003A2427" w:rsidP="003A2427">
      <w:pPr>
        <w:rPr>
          <w:bCs/>
        </w:rPr>
      </w:pPr>
      <w:r>
        <w:rPr>
          <w:bCs/>
        </w:rPr>
        <w:t xml:space="preserve">While the DEA and FDA </w:t>
      </w:r>
      <w:r w:rsidR="00112F9E">
        <w:rPr>
          <w:bCs/>
        </w:rPr>
        <w:t>maintain</w:t>
      </w:r>
      <w:r>
        <w:rPr>
          <w:bCs/>
        </w:rPr>
        <w:t xml:space="preserve"> strict control over the prescription </w:t>
      </w:r>
      <w:r w:rsidR="002661C6">
        <w:rPr>
          <w:bCs/>
        </w:rPr>
        <w:t>medication</w:t>
      </w:r>
      <w:r w:rsidR="00112F9E">
        <w:rPr>
          <w:bCs/>
        </w:rPr>
        <w:t xml:space="preserve"> containing CBD</w:t>
      </w:r>
      <w:r>
        <w:rPr>
          <w:bCs/>
        </w:rPr>
        <w:t xml:space="preserve"> to treat epilepsy, there is no similar control over the OTC products. </w:t>
      </w:r>
      <w:r w:rsidR="006E246B">
        <w:rPr>
          <w:bCs/>
        </w:rPr>
        <w:t xml:space="preserve">Like other largely unregulated products, there are </w:t>
      </w:r>
      <w:r w:rsidR="00112F9E">
        <w:rPr>
          <w:bCs/>
        </w:rPr>
        <w:t>risks</w:t>
      </w:r>
      <w:r w:rsidR="006E246B">
        <w:rPr>
          <w:bCs/>
        </w:rPr>
        <w:t xml:space="preserve"> regarding</w:t>
      </w:r>
      <w:r w:rsidR="002661C6">
        <w:rPr>
          <w:bCs/>
        </w:rPr>
        <w:t xml:space="preserve"> </w:t>
      </w:r>
      <w:r w:rsidR="006E246B">
        <w:rPr>
          <w:bCs/>
        </w:rPr>
        <w:t xml:space="preserve">purity, consistency, and safety. </w:t>
      </w:r>
      <w:r w:rsidR="002661C6">
        <w:rPr>
          <w:bCs/>
        </w:rPr>
        <w:t xml:space="preserve">The lack of regulation poses a risk to the trainer of a positive finding and to </w:t>
      </w:r>
      <w:r w:rsidR="003E58A0">
        <w:rPr>
          <w:bCs/>
        </w:rPr>
        <w:t>horse</w:t>
      </w:r>
      <w:r w:rsidR="002661C6">
        <w:rPr>
          <w:bCs/>
        </w:rPr>
        <w:t xml:space="preserve"> health. </w:t>
      </w:r>
    </w:p>
    <w:p w14:paraId="6CD0D1B2" w14:textId="77777777" w:rsidR="006E246B" w:rsidRDefault="006E246B" w:rsidP="003A2427">
      <w:pPr>
        <w:rPr>
          <w:bCs/>
        </w:rPr>
      </w:pPr>
    </w:p>
    <w:p w14:paraId="22099BF7" w14:textId="4BFDEAF4" w:rsidR="00667150" w:rsidRDefault="006E246B" w:rsidP="003A2427">
      <w:pPr>
        <w:rPr>
          <w:bCs/>
        </w:rPr>
      </w:pPr>
      <w:r>
        <w:rPr>
          <w:bCs/>
        </w:rPr>
        <w:t>Recently, an article was published that reviewed the characteristics of 14 different CBD oil-based preparations that are available commercially in Europe.</w:t>
      </w:r>
      <w:r>
        <w:rPr>
          <w:rStyle w:val="EndnoteReference"/>
          <w:bCs/>
        </w:rPr>
        <w:endnoteReference w:id="5"/>
      </w:r>
      <w:r>
        <w:rPr>
          <w:bCs/>
        </w:rPr>
        <w:t xml:space="preserve"> The published findings </w:t>
      </w:r>
      <w:r w:rsidR="00667150">
        <w:rPr>
          <w:bCs/>
        </w:rPr>
        <w:t>stated that of the samples tested, over 2/3 of the products contained CBD concentrations th</w:t>
      </w:r>
      <w:r w:rsidR="005873AC">
        <w:rPr>
          <w:bCs/>
        </w:rPr>
        <w:t>at differed by more</w:t>
      </w:r>
      <w:r w:rsidR="00667150">
        <w:rPr>
          <w:bCs/>
        </w:rPr>
        <w:t xml:space="preserve"> than 10% </w:t>
      </w:r>
      <w:r w:rsidR="005873AC">
        <w:rPr>
          <w:bCs/>
        </w:rPr>
        <w:t>from the product’s label</w:t>
      </w:r>
      <w:r w:rsidR="00667150">
        <w:rPr>
          <w:bCs/>
        </w:rPr>
        <w:t xml:space="preserve">. One product even contained a concentration of THC that would exclude it as a CBD product for the purposes of regulation by ARCI and cause it to be regulated as THC </w:t>
      </w:r>
      <w:r w:rsidR="005873AC">
        <w:rPr>
          <w:bCs/>
        </w:rPr>
        <w:t>with its corresponding</w:t>
      </w:r>
      <w:r w:rsidR="00667150">
        <w:rPr>
          <w:bCs/>
        </w:rPr>
        <w:t xml:space="preserve"> Penalty Class of 1A. THC at this concentration was </w:t>
      </w:r>
      <w:r w:rsidR="005873AC">
        <w:rPr>
          <w:bCs/>
        </w:rPr>
        <w:t>documented</w:t>
      </w:r>
      <w:r w:rsidR="003E58A0">
        <w:rPr>
          <w:bCs/>
        </w:rPr>
        <w:t xml:space="preserve"> in this product</w:t>
      </w:r>
      <w:r w:rsidR="00667150">
        <w:rPr>
          <w:bCs/>
        </w:rPr>
        <w:t xml:space="preserve"> despite the manufacturer</w:t>
      </w:r>
      <w:r w:rsidR="005873AC">
        <w:rPr>
          <w:bCs/>
        </w:rPr>
        <w:t>’s declaration</w:t>
      </w:r>
      <w:r w:rsidR="00667150">
        <w:rPr>
          <w:bCs/>
        </w:rPr>
        <w:t xml:space="preserve"> that the </w:t>
      </w:r>
      <w:r w:rsidR="005873AC">
        <w:rPr>
          <w:bCs/>
        </w:rPr>
        <w:t xml:space="preserve">product contained no </w:t>
      </w:r>
      <w:r w:rsidR="00667150">
        <w:rPr>
          <w:bCs/>
        </w:rPr>
        <w:t xml:space="preserve">THC. </w:t>
      </w:r>
    </w:p>
    <w:p w14:paraId="65B127C6" w14:textId="77777777" w:rsidR="00667150" w:rsidRDefault="00667150" w:rsidP="003A2427">
      <w:pPr>
        <w:rPr>
          <w:bCs/>
        </w:rPr>
      </w:pPr>
    </w:p>
    <w:p w14:paraId="584FB6FD" w14:textId="0DD70531" w:rsidR="007B5DD0" w:rsidRDefault="005873AC" w:rsidP="003A2427">
      <w:pPr>
        <w:rPr>
          <w:bCs/>
        </w:rPr>
      </w:pPr>
      <w:r>
        <w:rPr>
          <w:bCs/>
        </w:rPr>
        <w:t>T</w:t>
      </w:r>
      <w:r w:rsidR="007B5DD0">
        <w:rPr>
          <w:bCs/>
        </w:rPr>
        <w:t>he</w:t>
      </w:r>
      <w:r>
        <w:rPr>
          <w:bCs/>
        </w:rPr>
        <w:t>re is also</w:t>
      </w:r>
      <w:r w:rsidR="007B5DD0">
        <w:rPr>
          <w:bCs/>
        </w:rPr>
        <w:t xml:space="preserve"> </w:t>
      </w:r>
      <w:r w:rsidR="0095605E">
        <w:rPr>
          <w:bCs/>
        </w:rPr>
        <w:t>risk of</w:t>
      </w:r>
      <w:r w:rsidR="007B5DD0">
        <w:rPr>
          <w:bCs/>
        </w:rPr>
        <w:t xml:space="preserve"> </w:t>
      </w:r>
      <w:r w:rsidR="0095605E">
        <w:rPr>
          <w:bCs/>
        </w:rPr>
        <w:t xml:space="preserve">dangerous </w:t>
      </w:r>
      <w:r w:rsidR="007B5DD0">
        <w:rPr>
          <w:bCs/>
        </w:rPr>
        <w:t xml:space="preserve">contaminants in CBD products. </w:t>
      </w:r>
      <w:r>
        <w:rPr>
          <w:bCs/>
        </w:rPr>
        <w:t xml:space="preserve">The </w:t>
      </w:r>
      <w:r w:rsidR="002728BC">
        <w:rPr>
          <w:bCs/>
        </w:rPr>
        <w:t xml:space="preserve">lack of </w:t>
      </w:r>
      <w:r w:rsidR="0095605E">
        <w:rPr>
          <w:bCs/>
        </w:rPr>
        <w:t xml:space="preserve">regulatory </w:t>
      </w:r>
      <w:r w:rsidR="002728BC">
        <w:rPr>
          <w:bCs/>
        </w:rPr>
        <w:t>oversight for the</w:t>
      </w:r>
      <w:r>
        <w:rPr>
          <w:bCs/>
        </w:rPr>
        <w:t xml:space="preserve"> extraction of CBD from the cannabis plant</w:t>
      </w:r>
      <w:r w:rsidR="002728BC">
        <w:rPr>
          <w:bCs/>
        </w:rPr>
        <w:t xml:space="preserve"> </w:t>
      </w:r>
      <w:r>
        <w:rPr>
          <w:bCs/>
        </w:rPr>
        <w:t>means that</w:t>
      </w:r>
      <w:r w:rsidR="002728BC">
        <w:rPr>
          <w:bCs/>
        </w:rPr>
        <w:t xml:space="preserve"> pesticides and insecticides</w:t>
      </w:r>
      <w:r w:rsidR="0095605E">
        <w:rPr>
          <w:bCs/>
        </w:rPr>
        <w:t xml:space="preserve"> used in the cultivation of the plants</w:t>
      </w:r>
      <w:r w:rsidR="002728BC">
        <w:rPr>
          <w:bCs/>
        </w:rPr>
        <w:t xml:space="preserve"> </w:t>
      </w:r>
      <w:r w:rsidR="0095605E">
        <w:rPr>
          <w:bCs/>
        </w:rPr>
        <w:t>may also be present</w:t>
      </w:r>
      <w:r w:rsidR="002728BC">
        <w:rPr>
          <w:bCs/>
        </w:rPr>
        <w:t>.</w:t>
      </w:r>
      <w:r w:rsidR="0095605E">
        <w:rPr>
          <w:bCs/>
        </w:rPr>
        <w:t xml:space="preserve">  </w:t>
      </w:r>
      <w:r w:rsidR="002728BC">
        <w:rPr>
          <w:bCs/>
        </w:rPr>
        <w:t xml:space="preserve"> </w:t>
      </w:r>
      <w:r w:rsidR="0095605E">
        <w:rPr>
          <w:bCs/>
        </w:rPr>
        <w:t>T</w:t>
      </w:r>
      <w:r w:rsidR="002728BC">
        <w:rPr>
          <w:bCs/>
        </w:rPr>
        <w:t xml:space="preserve">hese </w:t>
      </w:r>
      <w:r w:rsidR="0095605E">
        <w:rPr>
          <w:bCs/>
        </w:rPr>
        <w:t>toxins</w:t>
      </w:r>
      <w:r w:rsidR="002728BC">
        <w:rPr>
          <w:bCs/>
        </w:rPr>
        <w:t xml:space="preserve"> </w:t>
      </w:r>
      <w:r w:rsidR="009F74B3">
        <w:rPr>
          <w:bCs/>
        </w:rPr>
        <w:t>may</w:t>
      </w:r>
      <w:r w:rsidR="002728BC">
        <w:rPr>
          <w:bCs/>
        </w:rPr>
        <w:t xml:space="preserve"> be concentrated in the final CBD product</w:t>
      </w:r>
      <w:r w:rsidR="009F74B3">
        <w:rPr>
          <w:bCs/>
        </w:rPr>
        <w:t xml:space="preserve">. </w:t>
      </w:r>
      <w:r w:rsidR="00C83BA7">
        <w:rPr>
          <w:bCs/>
        </w:rPr>
        <w:t xml:space="preserve">In addition, as CBD is incorporated into other products such as gummies, bars, drinks, and sandwiches other contaminants such as chocolate or caffeine may be present. </w:t>
      </w:r>
      <w:r w:rsidR="009F74B3">
        <w:rPr>
          <w:bCs/>
        </w:rPr>
        <w:t>This could result in</w:t>
      </w:r>
      <w:r w:rsidR="002728BC">
        <w:rPr>
          <w:bCs/>
        </w:rPr>
        <w:t xml:space="preserve"> </w:t>
      </w:r>
      <w:r w:rsidR="009F74B3">
        <w:rPr>
          <w:bCs/>
        </w:rPr>
        <w:t xml:space="preserve">damage to </w:t>
      </w:r>
      <w:r w:rsidR="002728BC">
        <w:rPr>
          <w:bCs/>
        </w:rPr>
        <w:t>h</w:t>
      </w:r>
      <w:r w:rsidR="009F74B3">
        <w:rPr>
          <w:bCs/>
        </w:rPr>
        <w:t>orse h</w:t>
      </w:r>
      <w:r w:rsidR="002728BC">
        <w:rPr>
          <w:bCs/>
        </w:rPr>
        <w:t>ealth</w:t>
      </w:r>
      <w:r w:rsidR="009F74B3">
        <w:rPr>
          <w:bCs/>
        </w:rPr>
        <w:t xml:space="preserve"> and</w:t>
      </w:r>
      <w:r w:rsidR="002728BC">
        <w:rPr>
          <w:bCs/>
        </w:rPr>
        <w:t xml:space="preserve"> positi</w:t>
      </w:r>
      <w:r w:rsidR="009F74B3">
        <w:rPr>
          <w:bCs/>
        </w:rPr>
        <w:t>ve tests</w:t>
      </w:r>
      <w:r w:rsidR="002728BC">
        <w:rPr>
          <w:bCs/>
        </w:rPr>
        <w:t xml:space="preserve">. </w:t>
      </w:r>
    </w:p>
    <w:p w14:paraId="052BDC82" w14:textId="77777777" w:rsidR="002728BC" w:rsidRDefault="002728BC" w:rsidP="003A2427">
      <w:pPr>
        <w:rPr>
          <w:bCs/>
        </w:rPr>
      </w:pPr>
    </w:p>
    <w:p w14:paraId="7EB71D79" w14:textId="77777777" w:rsidR="003A2427" w:rsidRDefault="007B5DD0" w:rsidP="003A2427">
      <w:pPr>
        <w:rPr>
          <w:bCs/>
        </w:rPr>
      </w:pPr>
      <w:r>
        <w:rPr>
          <w:b/>
          <w:bCs/>
        </w:rPr>
        <w:t>Withdrawal Guidance</w:t>
      </w:r>
    </w:p>
    <w:p w14:paraId="51F29847" w14:textId="66065DDF" w:rsidR="007B5DD0" w:rsidRDefault="007B5DD0" w:rsidP="003A2427">
      <w:pPr>
        <w:rPr>
          <w:bCs/>
        </w:rPr>
      </w:pPr>
      <w:r>
        <w:rPr>
          <w:bCs/>
        </w:rPr>
        <w:t xml:space="preserve">The RMTC cannot make any recommendation regarding withdrawal guidance for CBD </w:t>
      </w:r>
      <w:r w:rsidR="000D097D">
        <w:rPr>
          <w:bCs/>
        </w:rPr>
        <w:t>containing products</w:t>
      </w:r>
      <w:r>
        <w:rPr>
          <w:bCs/>
        </w:rPr>
        <w:t xml:space="preserve">. The variability among </w:t>
      </w:r>
      <w:r w:rsidR="009F74B3">
        <w:rPr>
          <w:bCs/>
        </w:rPr>
        <w:t xml:space="preserve">the </w:t>
      </w:r>
      <w:r w:rsidR="0095605E">
        <w:rPr>
          <w:bCs/>
        </w:rPr>
        <w:t>many OTC</w:t>
      </w:r>
      <w:r>
        <w:rPr>
          <w:bCs/>
        </w:rPr>
        <w:t xml:space="preserve"> products make</w:t>
      </w:r>
      <w:r w:rsidR="0095605E">
        <w:rPr>
          <w:bCs/>
        </w:rPr>
        <w:t>s</w:t>
      </w:r>
      <w:r>
        <w:rPr>
          <w:bCs/>
        </w:rPr>
        <w:t xml:space="preserve"> performing research to provide </w:t>
      </w:r>
      <w:r w:rsidR="0095605E">
        <w:rPr>
          <w:bCs/>
        </w:rPr>
        <w:t>reliable</w:t>
      </w:r>
      <w:r>
        <w:rPr>
          <w:bCs/>
        </w:rPr>
        <w:t xml:space="preserve"> information impractical and </w:t>
      </w:r>
      <w:r w:rsidR="0083052D">
        <w:rPr>
          <w:bCs/>
        </w:rPr>
        <w:t>costly. T</w:t>
      </w:r>
      <w:r>
        <w:rPr>
          <w:bCs/>
        </w:rPr>
        <w:t xml:space="preserve">he concentration of </w:t>
      </w:r>
      <w:r w:rsidR="008B3CD6">
        <w:rPr>
          <w:bCs/>
        </w:rPr>
        <w:t>CBD varies</w:t>
      </w:r>
      <w:r>
        <w:rPr>
          <w:bCs/>
        </w:rPr>
        <w:t xml:space="preserve"> widely from label concentrations</w:t>
      </w:r>
      <w:r w:rsidR="0083052D">
        <w:rPr>
          <w:bCs/>
        </w:rPr>
        <w:t xml:space="preserve"> because, unlike prescription medications, there are no requirements for consistency with label </w:t>
      </w:r>
      <w:r w:rsidR="008B3CD6">
        <w:rPr>
          <w:bCs/>
        </w:rPr>
        <w:t xml:space="preserve">concentration </w:t>
      </w:r>
      <w:r w:rsidR="0083052D">
        <w:rPr>
          <w:bCs/>
        </w:rPr>
        <w:t>claims. Moreover,</w:t>
      </w:r>
      <w:r w:rsidR="008B3CD6">
        <w:rPr>
          <w:bCs/>
        </w:rPr>
        <w:t xml:space="preserve"> a trainer, veterinarian or regulatory authority</w:t>
      </w:r>
      <w:r w:rsidR="0083052D">
        <w:rPr>
          <w:bCs/>
        </w:rPr>
        <w:t xml:space="preserve"> testing these substances is futile </w:t>
      </w:r>
      <w:r w:rsidR="008B3CD6">
        <w:rPr>
          <w:bCs/>
        </w:rPr>
        <w:t>because</w:t>
      </w:r>
      <w:r w:rsidR="0095605E">
        <w:rPr>
          <w:bCs/>
        </w:rPr>
        <w:t xml:space="preserve"> inconsistencies in concentration </w:t>
      </w:r>
      <w:r w:rsidR="008B3CD6">
        <w:rPr>
          <w:bCs/>
        </w:rPr>
        <w:t xml:space="preserve">often occur </w:t>
      </w:r>
      <w:r w:rsidR="0095605E">
        <w:rPr>
          <w:bCs/>
        </w:rPr>
        <w:t>between batches from the same manufacturer</w:t>
      </w:r>
      <w:r w:rsidR="0083052D">
        <w:rPr>
          <w:bCs/>
        </w:rPr>
        <w:t xml:space="preserve">. </w:t>
      </w:r>
    </w:p>
    <w:p w14:paraId="62C8B63B" w14:textId="77777777" w:rsidR="0083052D" w:rsidRDefault="0083052D" w:rsidP="003A2427">
      <w:pPr>
        <w:rPr>
          <w:bCs/>
        </w:rPr>
      </w:pPr>
    </w:p>
    <w:p w14:paraId="4903D87D" w14:textId="21F352C4" w:rsidR="0083052D" w:rsidRPr="007B5DD0" w:rsidRDefault="0083052D" w:rsidP="003A2427">
      <w:pPr>
        <w:rPr>
          <w:bCs/>
        </w:rPr>
      </w:pPr>
      <w:r>
        <w:rPr>
          <w:bCs/>
        </w:rPr>
        <w:t xml:space="preserve">The safest course of action for a trainer or owner is to </w:t>
      </w:r>
      <w:r w:rsidR="002661C6">
        <w:rPr>
          <w:bCs/>
        </w:rPr>
        <w:t xml:space="preserve">consult a veterinarian regarding all horse health concerns, </w:t>
      </w:r>
      <w:r>
        <w:rPr>
          <w:bCs/>
        </w:rPr>
        <w:t>have a veterinarian</w:t>
      </w:r>
      <w:r w:rsidR="00FB54A4">
        <w:rPr>
          <w:bCs/>
        </w:rPr>
        <w:t xml:space="preserve"> </w:t>
      </w:r>
      <w:r>
        <w:rPr>
          <w:bCs/>
        </w:rPr>
        <w:t>diagnos</w:t>
      </w:r>
      <w:r w:rsidR="00181A3A">
        <w:rPr>
          <w:bCs/>
        </w:rPr>
        <w:t>e</w:t>
      </w:r>
      <w:r>
        <w:rPr>
          <w:bCs/>
        </w:rPr>
        <w:t xml:space="preserve"> </w:t>
      </w:r>
      <w:r w:rsidR="002661C6">
        <w:rPr>
          <w:bCs/>
        </w:rPr>
        <w:t xml:space="preserve">any </w:t>
      </w:r>
      <w:r w:rsidR="009F74B3">
        <w:rPr>
          <w:bCs/>
        </w:rPr>
        <w:t>illness</w:t>
      </w:r>
      <w:r w:rsidR="002661C6">
        <w:rPr>
          <w:bCs/>
        </w:rPr>
        <w:t xml:space="preserve">, </w:t>
      </w:r>
      <w:r w:rsidR="00FB54A4">
        <w:rPr>
          <w:bCs/>
        </w:rPr>
        <w:t xml:space="preserve">and </w:t>
      </w:r>
      <w:r>
        <w:rPr>
          <w:bCs/>
        </w:rPr>
        <w:t xml:space="preserve">then prescribe FDA approved </w:t>
      </w:r>
      <w:r w:rsidR="000D097D">
        <w:rPr>
          <w:bCs/>
        </w:rPr>
        <w:t>products</w:t>
      </w:r>
      <w:r>
        <w:rPr>
          <w:bCs/>
        </w:rPr>
        <w:t xml:space="preserve"> to treat the horse accordingly. </w:t>
      </w:r>
    </w:p>
    <w:p w14:paraId="33951232" w14:textId="77777777" w:rsidR="003A2427" w:rsidRDefault="003A2427" w:rsidP="003A2427">
      <w:pPr>
        <w:rPr>
          <w:bCs/>
        </w:rPr>
      </w:pPr>
    </w:p>
    <w:p w14:paraId="78E7D962" w14:textId="672B7518" w:rsidR="003A2427" w:rsidRDefault="003A2427" w:rsidP="003A2427">
      <w:pPr>
        <w:rPr>
          <w:bCs/>
        </w:rPr>
      </w:pPr>
      <w:r>
        <w:rPr>
          <w:bCs/>
        </w:rPr>
        <w:t>If you have</w:t>
      </w:r>
      <w:r w:rsidR="00FB54A4">
        <w:rPr>
          <w:bCs/>
        </w:rPr>
        <w:t xml:space="preserve"> further questions</w:t>
      </w:r>
      <w:r w:rsidR="003E58A0">
        <w:rPr>
          <w:bCs/>
        </w:rPr>
        <w:t>,</w:t>
      </w:r>
      <w:r w:rsidR="00FB54A4">
        <w:rPr>
          <w:bCs/>
        </w:rPr>
        <w:t xml:space="preserve"> </w:t>
      </w:r>
      <w:r>
        <w:rPr>
          <w:bCs/>
        </w:rPr>
        <w:t xml:space="preserve">contact RMTC at </w:t>
      </w:r>
      <w:hyperlink r:id="rId9" w:history="1">
        <w:r w:rsidR="0083052D" w:rsidRPr="008944A6">
          <w:rPr>
            <w:rStyle w:val="Hyperlink"/>
            <w:bCs/>
          </w:rPr>
          <w:t>contactus@rmtcnet.com</w:t>
        </w:r>
      </w:hyperlink>
      <w:r>
        <w:rPr>
          <w:bCs/>
        </w:rPr>
        <w:t xml:space="preserve"> or 859-</w:t>
      </w:r>
      <w:r w:rsidR="0083052D">
        <w:rPr>
          <w:bCs/>
        </w:rPr>
        <w:t>759-4081</w:t>
      </w:r>
      <w:r>
        <w:rPr>
          <w:bCs/>
        </w:rPr>
        <w:t xml:space="preserve">.  </w:t>
      </w:r>
    </w:p>
    <w:p w14:paraId="718B80E8" w14:textId="77777777" w:rsidR="003A2427" w:rsidRDefault="003A2427" w:rsidP="003A2427">
      <w:pPr>
        <w:rPr>
          <w:bCs/>
        </w:rPr>
      </w:pPr>
    </w:p>
    <w:p w14:paraId="0FDD2B50" w14:textId="77777777" w:rsidR="003A2427" w:rsidRDefault="003A2427" w:rsidP="003A2427">
      <w:pPr>
        <w:rPr>
          <w:bCs/>
        </w:rPr>
      </w:pPr>
    </w:p>
    <w:p w14:paraId="32D34640" w14:textId="77777777" w:rsidR="003A2427" w:rsidRDefault="003A2427" w:rsidP="003A2427">
      <w:pPr>
        <w:rPr>
          <w:bCs/>
        </w:rPr>
      </w:pPr>
    </w:p>
    <w:p w14:paraId="6E3AC2D7" w14:textId="77777777" w:rsidR="003A2427" w:rsidRDefault="003A2427" w:rsidP="003A2427">
      <w:pPr>
        <w:rPr>
          <w:bCs/>
          <w:sz w:val="22"/>
          <w:szCs w:val="22"/>
        </w:rPr>
      </w:pPr>
    </w:p>
    <w:p w14:paraId="5F5197C8" w14:textId="77777777" w:rsidR="003A2427" w:rsidRDefault="003A2427" w:rsidP="003A2427"/>
    <w:p w14:paraId="5838C03A" w14:textId="77777777" w:rsidR="009E5891" w:rsidRPr="00EA6524" w:rsidRDefault="009E5891" w:rsidP="003A2427">
      <w:pPr>
        <w:ind w:left="720"/>
        <w:jc w:val="center"/>
      </w:pPr>
    </w:p>
    <w:sectPr w:rsidR="009E5891" w:rsidRPr="00EA6524" w:rsidSect="0090755C">
      <w:endnotePr>
        <w:numFmt w:val="decimal"/>
      </w:endnotePr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9F938" w14:textId="77777777" w:rsidR="00291AD9" w:rsidRDefault="00291AD9" w:rsidP="0090755C">
      <w:r>
        <w:separator/>
      </w:r>
    </w:p>
  </w:endnote>
  <w:endnote w:type="continuationSeparator" w:id="0">
    <w:p w14:paraId="7776654B" w14:textId="77777777" w:rsidR="00291AD9" w:rsidRDefault="00291AD9" w:rsidP="0090755C">
      <w:r>
        <w:continuationSeparator/>
      </w:r>
    </w:p>
  </w:endnote>
  <w:endnote w:type="continuationNotice" w:id="1">
    <w:p w14:paraId="1D18B12A" w14:textId="77777777" w:rsidR="00291AD9" w:rsidRDefault="00291AD9"/>
  </w:endnote>
  <w:endnote w:id="2">
    <w:p w14:paraId="15142CF3" w14:textId="77777777" w:rsidR="0095605E" w:rsidRPr="00216D7C" w:rsidRDefault="0095605E">
      <w:pPr>
        <w:pStyle w:val="EndnoteText"/>
        <w:rPr>
          <w:sz w:val="22"/>
        </w:rPr>
      </w:pPr>
      <w:r>
        <w:rPr>
          <w:rStyle w:val="EndnoteReference"/>
        </w:rPr>
        <w:endnoteRef/>
      </w:r>
      <w:r>
        <w:t xml:space="preserve"> </w:t>
      </w:r>
      <w:r w:rsidRPr="00216D7C">
        <w:rPr>
          <w:sz w:val="22"/>
        </w:rPr>
        <w:t xml:space="preserve">Gamble, L.J., </w:t>
      </w:r>
      <w:proofErr w:type="spellStart"/>
      <w:r w:rsidRPr="00216D7C">
        <w:rPr>
          <w:sz w:val="22"/>
        </w:rPr>
        <w:t>Boesch</w:t>
      </w:r>
      <w:proofErr w:type="spellEnd"/>
      <w:r w:rsidRPr="00216D7C">
        <w:rPr>
          <w:sz w:val="22"/>
        </w:rPr>
        <w:t xml:space="preserve">, J.M., Frye, C.W., </w:t>
      </w:r>
      <w:r w:rsidRPr="00216D7C">
        <w:rPr>
          <w:i/>
          <w:sz w:val="22"/>
        </w:rPr>
        <w:t>et al.</w:t>
      </w:r>
      <w:r w:rsidRPr="00216D7C">
        <w:rPr>
          <w:sz w:val="22"/>
        </w:rPr>
        <w:t>, Pharmacokinetics, Safety, and Clinical Efficacy of Cannabidiol Treatment in Osteoarthritic Dogs (July 2018) Front Vet Sci. 23:5, 165.</w:t>
      </w:r>
    </w:p>
  </w:endnote>
  <w:endnote w:id="3">
    <w:p w14:paraId="420D1449" w14:textId="77777777" w:rsidR="0095605E" w:rsidRPr="00216D7C" w:rsidRDefault="0095605E">
      <w:pPr>
        <w:pStyle w:val="EndnoteText"/>
        <w:rPr>
          <w:sz w:val="22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2"/>
        </w:rPr>
        <w:t xml:space="preserve">Carvalho, R.K., Souza, M.R., Santos, M.L., </w:t>
      </w:r>
      <w:r>
        <w:rPr>
          <w:i/>
          <w:sz w:val="22"/>
        </w:rPr>
        <w:t>et al.</w:t>
      </w:r>
      <w:r>
        <w:rPr>
          <w:sz w:val="22"/>
        </w:rPr>
        <w:t xml:space="preserve">, Chronic Cannabidiol Exposure Promotes Functional Impairment in Sexual Behavior and Fertility of Male Mice (October 2018) Reprod. Toxicol. 81:34-40. </w:t>
      </w:r>
    </w:p>
  </w:endnote>
  <w:endnote w:id="4">
    <w:p w14:paraId="0ACFFC3B" w14:textId="77777777" w:rsidR="0095605E" w:rsidRPr="006E246B" w:rsidRDefault="0095605E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rPr>
          <w:sz w:val="22"/>
          <w:szCs w:val="22"/>
        </w:rPr>
        <w:t xml:space="preserve"> Elms, L., Shannon, S., Hughes, S., </w:t>
      </w:r>
      <w:r>
        <w:rPr>
          <w:i/>
          <w:sz w:val="22"/>
          <w:szCs w:val="22"/>
        </w:rPr>
        <w:t>et al.</w:t>
      </w:r>
      <w:r>
        <w:rPr>
          <w:sz w:val="22"/>
          <w:szCs w:val="22"/>
        </w:rPr>
        <w:t xml:space="preserve">, Cannabidiol in the Treatment of Post-Traumatic Stress Disorder: A Case Series (December 13, 2018) J </w:t>
      </w:r>
      <w:proofErr w:type="spellStart"/>
      <w:r>
        <w:rPr>
          <w:sz w:val="22"/>
          <w:szCs w:val="22"/>
        </w:rPr>
        <w:t>Altern</w:t>
      </w:r>
      <w:proofErr w:type="spellEnd"/>
      <w:r>
        <w:rPr>
          <w:sz w:val="22"/>
          <w:szCs w:val="22"/>
        </w:rPr>
        <w:t xml:space="preserve"> Complement Med. </w:t>
      </w:r>
      <w:proofErr w:type="spellStart"/>
      <w:r>
        <w:rPr>
          <w:sz w:val="22"/>
          <w:szCs w:val="22"/>
        </w:rPr>
        <w:t>Epub</w:t>
      </w:r>
      <w:proofErr w:type="spellEnd"/>
      <w:r>
        <w:rPr>
          <w:sz w:val="22"/>
          <w:szCs w:val="22"/>
        </w:rPr>
        <w:t xml:space="preserve"> ahead of print: </w:t>
      </w:r>
      <w:proofErr w:type="spellStart"/>
      <w:r>
        <w:rPr>
          <w:sz w:val="22"/>
          <w:szCs w:val="22"/>
        </w:rPr>
        <w:t>doi</w:t>
      </w:r>
      <w:proofErr w:type="spellEnd"/>
      <w:r>
        <w:rPr>
          <w:sz w:val="22"/>
          <w:szCs w:val="22"/>
        </w:rPr>
        <w:t>: 10.1089/acm.2018.0437.</w:t>
      </w:r>
    </w:p>
  </w:endnote>
  <w:endnote w:id="5">
    <w:p w14:paraId="680C1063" w14:textId="77777777" w:rsidR="0095605E" w:rsidRPr="006E246B" w:rsidRDefault="0095605E">
      <w:pPr>
        <w:pStyle w:val="EndnoteText"/>
        <w:rPr>
          <w:sz w:val="22"/>
          <w:szCs w:val="22"/>
        </w:rPr>
      </w:pPr>
      <w:r>
        <w:rPr>
          <w:rStyle w:val="EndnoteReference"/>
        </w:rPr>
        <w:endnoteRef/>
      </w:r>
      <w:r>
        <w:t xml:space="preserve"> </w:t>
      </w:r>
      <w:r>
        <w:rPr>
          <w:sz w:val="22"/>
          <w:szCs w:val="22"/>
        </w:rPr>
        <w:t xml:space="preserve">Pavlovic, R., </w:t>
      </w:r>
      <w:proofErr w:type="spellStart"/>
      <w:r>
        <w:rPr>
          <w:sz w:val="22"/>
          <w:szCs w:val="22"/>
        </w:rPr>
        <w:t>Nenna</w:t>
      </w:r>
      <w:proofErr w:type="spellEnd"/>
      <w:r>
        <w:rPr>
          <w:sz w:val="22"/>
          <w:szCs w:val="22"/>
        </w:rPr>
        <w:t xml:space="preserve">, G., </w:t>
      </w:r>
      <w:proofErr w:type="spellStart"/>
      <w:r>
        <w:rPr>
          <w:sz w:val="22"/>
          <w:szCs w:val="22"/>
        </w:rPr>
        <w:t>Calvi</w:t>
      </w:r>
      <w:proofErr w:type="spellEnd"/>
      <w:r>
        <w:rPr>
          <w:sz w:val="22"/>
          <w:szCs w:val="22"/>
        </w:rPr>
        <w:t xml:space="preserve">, L, </w:t>
      </w:r>
      <w:r>
        <w:rPr>
          <w:i/>
          <w:sz w:val="22"/>
          <w:szCs w:val="22"/>
        </w:rPr>
        <w:t>et al</w:t>
      </w:r>
      <w:r>
        <w:rPr>
          <w:sz w:val="22"/>
          <w:szCs w:val="22"/>
        </w:rPr>
        <w:t>., Quality Traits of “Cannabidiol Oils”: Cannabinoids Content, Terpene Fingerprint and Oxidation Stability of European Commercially Available Preparations (May 2018) Molecules 223:1230.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ccord Heavy SF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727C2" w14:textId="77777777" w:rsidR="00291AD9" w:rsidRDefault="00291AD9" w:rsidP="0090755C">
      <w:r>
        <w:separator/>
      </w:r>
    </w:p>
  </w:footnote>
  <w:footnote w:type="continuationSeparator" w:id="0">
    <w:p w14:paraId="200FD5BC" w14:textId="77777777" w:rsidR="00291AD9" w:rsidRDefault="00291AD9" w:rsidP="0090755C">
      <w:r>
        <w:continuationSeparator/>
      </w:r>
    </w:p>
  </w:footnote>
  <w:footnote w:type="continuationNotice" w:id="1">
    <w:p w14:paraId="5339CD2D" w14:textId="77777777" w:rsidR="00291AD9" w:rsidRDefault="00291AD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AFEF6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06083"/>
    <w:multiLevelType w:val="hybridMultilevel"/>
    <w:tmpl w:val="6B283666"/>
    <w:lvl w:ilvl="0" w:tplc="BE1CE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A01D92"/>
    <w:multiLevelType w:val="hybridMultilevel"/>
    <w:tmpl w:val="E7E01D38"/>
    <w:lvl w:ilvl="0" w:tplc="532C33D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95386"/>
    <w:multiLevelType w:val="hybridMultilevel"/>
    <w:tmpl w:val="2D743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D4593"/>
    <w:multiLevelType w:val="hybridMultilevel"/>
    <w:tmpl w:val="B072A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74D07"/>
    <w:multiLevelType w:val="hybridMultilevel"/>
    <w:tmpl w:val="9D2E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6C6BFD"/>
    <w:multiLevelType w:val="hybridMultilevel"/>
    <w:tmpl w:val="156E8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526B3"/>
    <w:multiLevelType w:val="hybridMultilevel"/>
    <w:tmpl w:val="D222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392FCA"/>
    <w:multiLevelType w:val="hybridMultilevel"/>
    <w:tmpl w:val="AC76CB42"/>
    <w:lvl w:ilvl="0" w:tplc="8454EEC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5F620A58"/>
    <w:multiLevelType w:val="hybridMultilevel"/>
    <w:tmpl w:val="F1CA74FA"/>
    <w:lvl w:ilvl="0" w:tplc="8454EECC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0" w15:restartNumberingAfterBreak="0">
    <w:nsid w:val="611B1D4F"/>
    <w:multiLevelType w:val="hybridMultilevel"/>
    <w:tmpl w:val="1A941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E14E79"/>
    <w:multiLevelType w:val="hybridMultilevel"/>
    <w:tmpl w:val="9580D97C"/>
    <w:lvl w:ilvl="0" w:tplc="8454EE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53CEF"/>
    <w:multiLevelType w:val="hybridMultilevel"/>
    <w:tmpl w:val="9C90E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7"/>
  </w:num>
  <w:num w:numId="11">
    <w:abstractNumId w:val="1"/>
  </w:num>
  <w:num w:numId="12">
    <w:abstractNumId w:val="5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17"/>
    <w:rsid w:val="000113C8"/>
    <w:rsid w:val="00016D88"/>
    <w:rsid w:val="000209D4"/>
    <w:rsid w:val="00020B58"/>
    <w:rsid w:val="00046BF1"/>
    <w:rsid w:val="000644C1"/>
    <w:rsid w:val="000A7710"/>
    <w:rsid w:val="000D097D"/>
    <w:rsid w:val="000F2A21"/>
    <w:rsid w:val="00112F9E"/>
    <w:rsid w:val="00132546"/>
    <w:rsid w:val="001369A7"/>
    <w:rsid w:val="00181A3A"/>
    <w:rsid w:val="001E4BB1"/>
    <w:rsid w:val="001F33B6"/>
    <w:rsid w:val="00206AB3"/>
    <w:rsid w:val="00216D7C"/>
    <w:rsid w:val="002452A2"/>
    <w:rsid w:val="002661C6"/>
    <w:rsid w:val="002728BC"/>
    <w:rsid w:val="00291AD9"/>
    <w:rsid w:val="00294D97"/>
    <w:rsid w:val="002E1777"/>
    <w:rsid w:val="002F43B1"/>
    <w:rsid w:val="002F44D9"/>
    <w:rsid w:val="00302B4D"/>
    <w:rsid w:val="003823FB"/>
    <w:rsid w:val="00384173"/>
    <w:rsid w:val="00385EAB"/>
    <w:rsid w:val="003A2427"/>
    <w:rsid w:val="003E58A0"/>
    <w:rsid w:val="003F2CA4"/>
    <w:rsid w:val="0045634C"/>
    <w:rsid w:val="0046163E"/>
    <w:rsid w:val="004F34A7"/>
    <w:rsid w:val="00502AEC"/>
    <w:rsid w:val="005717CD"/>
    <w:rsid w:val="005873AC"/>
    <w:rsid w:val="005A1588"/>
    <w:rsid w:val="005B3529"/>
    <w:rsid w:val="005C4F4C"/>
    <w:rsid w:val="005E3877"/>
    <w:rsid w:val="006105AE"/>
    <w:rsid w:val="006304FD"/>
    <w:rsid w:val="0065095C"/>
    <w:rsid w:val="00667150"/>
    <w:rsid w:val="006753C3"/>
    <w:rsid w:val="0067654A"/>
    <w:rsid w:val="006770B0"/>
    <w:rsid w:val="006E08B0"/>
    <w:rsid w:val="006E246B"/>
    <w:rsid w:val="00704017"/>
    <w:rsid w:val="00741FDD"/>
    <w:rsid w:val="007B5DD0"/>
    <w:rsid w:val="0083052D"/>
    <w:rsid w:val="00874653"/>
    <w:rsid w:val="00896F0D"/>
    <w:rsid w:val="008A7E55"/>
    <w:rsid w:val="008B3CD6"/>
    <w:rsid w:val="0090755C"/>
    <w:rsid w:val="0091097B"/>
    <w:rsid w:val="0093363F"/>
    <w:rsid w:val="00940FF0"/>
    <w:rsid w:val="0095605E"/>
    <w:rsid w:val="009571BA"/>
    <w:rsid w:val="009A2641"/>
    <w:rsid w:val="009B1FE0"/>
    <w:rsid w:val="009B3585"/>
    <w:rsid w:val="009D3511"/>
    <w:rsid w:val="009E5891"/>
    <w:rsid w:val="009F51CC"/>
    <w:rsid w:val="009F74B3"/>
    <w:rsid w:val="00A15D36"/>
    <w:rsid w:val="00A318F5"/>
    <w:rsid w:val="00A33E7A"/>
    <w:rsid w:val="00A66C34"/>
    <w:rsid w:val="00A73E1D"/>
    <w:rsid w:val="00A83713"/>
    <w:rsid w:val="00B133B0"/>
    <w:rsid w:val="00B16705"/>
    <w:rsid w:val="00B55C1A"/>
    <w:rsid w:val="00B7281B"/>
    <w:rsid w:val="00B92081"/>
    <w:rsid w:val="00BF1A0B"/>
    <w:rsid w:val="00C33173"/>
    <w:rsid w:val="00C660C1"/>
    <w:rsid w:val="00C72686"/>
    <w:rsid w:val="00C83BA7"/>
    <w:rsid w:val="00CB3194"/>
    <w:rsid w:val="00CB518D"/>
    <w:rsid w:val="00CC3AC2"/>
    <w:rsid w:val="00D36D98"/>
    <w:rsid w:val="00D41887"/>
    <w:rsid w:val="00D46033"/>
    <w:rsid w:val="00DB7E2D"/>
    <w:rsid w:val="00DF45C3"/>
    <w:rsid w:val="00E41E6C"/>
    <w:rsid w:val="00E51EC1"/>
    <w:rsid w:val="00E66070"/>
    <w:rsid w:val="00E83D9E"/>
    <w:rsid w:val="00E9208A"/>
    <w:rsid w:val="00E96E85"/>
    <w:rsid w:val="00EA6524"/>
    <w:rsid w:val="00EB5B00"/>
    <w:rsid w:val="00EC696D"/>
    <w:rsid w:val="00EF3245"/>
    <w:rsid w:val="00F03AD7"/>
    <w:rsid w:val="00F21025"/>
    <w:rsid w:val="00F551EB"/>
    <w:rsid w:val="00FA090B"/>
    <w:rsid w:val="00FA170C"/>
    <w:rsid w:val="00FB54A4"/>
    <w:rsid w:val="00FC2E32"/>
    <w:rsid w:val="00FC7409"/>
    <w:rsid w:val="00FE5E8A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6B7482"/>
  <w15:chartTrackingRefBased/>
  <w15:docId w15:val="{E604456D-205D-4749-A09D-F8A4167C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040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4017"/>
    <w:rPr>
      <w:color w:val="0000FF"/>
      <w:u w:val="single"/>
    </w:rPr>
  </w:style>
  <w:style w:type="paragraph" w:styleId="Footer">
    <w:name w:val="footer"/>
    <w:basedOn w:val="Normal"/>
    <w:rsid w:val="0070401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B7281B"/>
    <w:pPr>
      <w:widowControl w:val="0"/>
      <w:suppressAutoHyphens/>
    </w:pPr>
    <w:rPr>
      <w:lang w:bidi="he-IL"/>
    </w:rPr>
  </w:style>
  <w:style w:type="character" w:customStyle="1" w:styleId="BodyTextChar">
    <w:name w:val="Body Text Char"/>
    <w:link w:val="BodyText"/>
    <w:rsid w:val="00B7281B"/>
    <w:rPr>
      <w:sz w:val="24"/>
      <w:szCs w:val="24"/>
      <w:lang w:bidi="he-IL"/>
    </w:rPr>
  </w:style>
  <w:style w:type="paragraph" w:customStyle="1" w:styleId="TableContents">
    <w:name w:val="Table Contents"/>
    <w:basedOn w:val="BodyText"/>
    <w:rsid w:val="00B7281B"/>
  </w:style>
  <w:style w:type="paragraph" w:customStyle="1" w:styleId="ColorfulList-Accent11">
    <w:name w:val="Colorful List - Accent 11"/>
    <w:basedOn w:val="Normal"/>
    <w:uiPriority w:val="34"/>
    <w:qFormat/>
    <w:rsid w:val="00206AB3"/>
    <w:pPr>
      <w:ind w:left="720"/>
    </w:pPr>
  </w:style>
  <w:style w:type="paragraph" w:styleId="EndnoteText">
    <w:name w:val="endnote text"/>
    <w:basedOn w:val="Normal"/>
    <w:link w:val="EndnoteTextChar"/>
    <w:uiPriority w:val="99"/>
    <w:unhideWhenUsed/>
    <w:rsid w:val="0090755C"/>
    <w:rPr>
      <w:rFonts w:ascii="Garamond" w:hAnsi="Garamond"/>
      <w:sz w:val="20"/>
      <w:szCs w:val="20"/>
    </w:rPr>
  </w:style>
  <w:style w:type="character" w:customStyle="1" w:styleId="EndnoteTextChar">
    <w:name w:val="Endnote Text Char"/>
    <w:link w:val="EndnoteText"/>
    <w:uiPriority w:val="99"/>
    <w:rsid w:val="0090755C"/>
    <w:rPr>
      <w:rFonts w:ascii="Garamond" w:hAnsi="Garamond"/>
    </w:rPr>
  </w:style>
  <w:style w:type="character" w:styleId="EndnoteReference">
    <w:name w:val="endnote reference"/>
    <w:uiPriority w:val="99"/>
    <w:unhideWhenUsed/>
    <w:rsid w:val="0090755C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3A24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2427"/>
  </w:style>
  <w:style w:type="character" w:styleId="FootnoteReference">
    <w:name w:val="footnote reference"/>
    <w:unhideWhenUsed/>
    <w:rsid w:val="003A2427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83052D"/>
    <w:rPr>
      <w:color w:val="605E5C"/>
      <w:shd w:val="clear" w:color="auto" w:fill="E1DFDD"/>
    </w:rPr>
  </w:style>
  <w:style w:type="character" w:styleId="CommentReference">
    <w:name w:val="annotation reference"/>
    <w:rsid w:val="00E83D9E"/>
    <w:rPr>
      <w:sz w:val="18"/>
      <w:szCs w:val="18"/>
    </w:rPr>
  </w:style>
  <w:style w:type="paragraph" w:styleId="CommentText">
    <w:name w:val="annotation text"/>
    <w:basedOn w:val="Normal"/>
    <w:link w:val="CommentTextChar"/>
    <w:rsid w:val="00E83D9E"/>
  </w:style>
  <w:style w:type="character" w:customStyle="1" w:styleId="CommentTextChar">
    <w:name w:val="Comment Text Char"/>
    <w:link w:val="CommentText"/>
    <w:rsid w:val="00E83D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E83D9E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E83D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E83D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E83D9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3CD6"/>
    <w:pPr>
      <w:ind w:left="720"/>
    </w:pPr>
  </w:style>
  <w:style w:type="paragraph" w:styleId="Header">
    <w:name w:val="header"/>
    <w:basedOn w:val="Normal"/>
    <w:link w:val="HeaderChar"/>
    <w:rsid w:val="008B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B3CD6"/>
    <w:rPr>
      <w:sz w:val="24"/>
      <w:szCs w:val="24"/>
    </w:rPr>
  </w:style>
  <w:style w:type="paragraph" w:styleId="Revision">
    <w:name w:val="Revision"/>
    <w:hidden/>
    <w:uiPriority w:val="99"/>
    <w:semiHidden/>
    <w:rsid w:val="008B3C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tactus@rmtc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C7E8-278F-4102-B173-4ABFC02B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Jockey Club Technology Services</Company>
  <LinksUpToDate>false</LinksUpToDate>
  <CharactersWithSpaces>5059</CharactersWithSpaces>
  <SharedDoc>false</SharedDoc>
  <HLinks>
    <vt:vector size="6" baseType="variant">
      <vt:variant>
        <vt:i4>1769517</vt:i4>
      </vt:variant>
      <vt:variant>
        <vt:i4>0</vt:i4>
      </vt:variant>
      <vt:variant>
        <vt:i4>0</vt:i4>
      </vt:variant>
      <vt:variant>
        <vt:i4>5</vt:i4>
      </vt:variant>
      <vt:variant>
        <vt:lpwstr>mailto:contactus@rmtcnet.com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Hallie Roach</dc:creator>
  <cp:keywords/>
  <dc:description/>
  <cp:lastModifiedBy>Hallie Lewis</cp:lastModifiedBy>
  <cp:revision>3</cp:revision>
  <cp:lastPrinted>2009-03-09T17:59:00Z</cp:lastPrinted>
  <dcterms:created xsi:type="dcterms:W3CDTF">2019-02-13T06:22:00Z</dcterms:created>
  <dcterms:modified xsi:type="dcterms:W3CDTF">2019-02-13T06:22:00Z</dcterms:modified>
</cp:coreProperties>
</file>